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b w:val="1"/>
          <w:color w:val="1155cc"/>
          <w:sz w:val="40"/>
          <w:szCs w:val="40"/>
        </w:rPr>
      </w:pPr>
      <w:r w:rsidDel="00000000" w:rsidR="00000000" w:rsidRPr="00000000">
        <w:rPr>
          <w:b w:val="1"/>
          <w:color w:val="1155cc"/>
          <w:sz w:val="40"/>
          <w:szCs w:val="40"/>
          <w:rtl w:val="0"/>
        </w:rPr>
        <w:t xml:space="preserve">IMMEUBLE</w:t>
      </w:r>
    </w:p>
    <w:p w:rsidR="00000000" w:rsidDel="00000000" w:rsidP="00000000" w:rsidRDefault="00000000" w:rsidRPr="00000000" w14:paraId="00000002">
      <w:pPr>
        <w:jc w:val="center"/>
        <w:rPr>
          <w:b w:val="1"/>
          <w:color w:val="1155cc"/>
          <w:sz w:val="30"/>
          <w:szCs w:val="30"/>
        </w:rPr>
      </w:pPr>
      <w:r w:rsidDel="00000000" w:rsidR="00000000" w:rsidRPr="00000000">
        <w:rPr>
          <w:color w:val="1155cc"/>
          <w:sz w:val="30"/>
          <w:szCs w:val="30"/>
          <w:rtl w:val="0"/>
        </w:rPr>
        <w:t xml:space="preserve">11 rue du chanoine Cetty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center"/>
        <w:rPr>
          <w:b w:val="1"/>
          <w:color w:val="1155cc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b w:val="1"/>
          <w:color w:val="1155cc"/>
          <w:sz w:val="30"/>
          <w:szCs w:val="30"/>
        </w:rPr>
      </w:pPr>
      <w:r w:rsidDel="00000000" w:rsidR="00000000" w:rsidRPr="00000000">
        <w:rPr>
          <w:b w:val="1"/>
          <w:color w:val="ff0000"/>
          <w:sz w:val="28"/>
          <w:szCs w:val="28"/>
          <w:rtl w:val="0"/>
        </w:rPr>
        <w:t xml:space="preserve">Lien vers la visite virtuelle 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b w:val="1"/>
          <w:color w:val="ff0000"/>
          <w:sz w:val="28"/>
          <w:szCs w:val="28"/>
        </w:rPr>
      </w:pPr>
      <w:hyperlink r:id="rId6">
        <w:r w:rsidDel="00000000" w:rsidR="00000000" w:rsidRPr="00000000">
          <w:rPr>
            <w:b w:val="1"/>
            <w:color w:val="1155cc"/>
            <w:sz w:val="28"/>
            <w:szCs w:val="28"/>
            <w:u w:val="single"/>
            <w:rtl w:val="0"/>
          </w:rPr>
          <w:t xml:space="preserve">https://my.matterport.com/show/?m=j5ZgcWLUhW4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b w:val="1"/>
          <w:color w:val="ff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b w:val="1"/>
          <w:color w:val="ff0000"/>
          <w:sz w:val="28"/>
          <w:szCs w:val="28"/>
        </w:rPr>
      </w:pPr>
      <w:r w:rsidDel="00000000" w:rsidR="00000000" w:rsidRPr="00000000">
        <w:rPr>
          <w:b w:val="1"/>
          <w:color w:val="ff0000"/>
          <w:sz w:val="28"/>
          <w:szCs w:val="28"/>
          <w:rtl w:val="0"/>
        </w:rPr>
        <w:t xml:space="preserve">Composé de 6 appartements </w:t>
      </w:r>
    </w:p>
    <w:p w:rsidR="00000000" w:rsidDel="00000000" w:rsidP="00000000" w:rsidRDefault="00000000" w:rsidRPr="00000000" w14:paraId="00000008">
      <w:pPr>
        <w:rPr>
          <w:b w:val="1"/>
          <w:color w:val="93c47d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b w:val="1"/>
          <w:color w:val="93c47d"/>
          <w:sz w:val="26"/>
          <w:szCs w:val="26"/>
        </w:rPr>
      </w:pPr>
      <w:r w:rsidDel="00000000" w:rsidR="00000000" w:rsidRPr="00000000">
        <w:rPr>
          <w:b w:val="1"/>
          <w:color w:val="93c47d"/>
          <w:sz w:val="26"/>
          <w:szCs w:val="26"/>
          <w:rtl w:val="0"/>
        </w:rPr>
        <w:t xml:space="preserve">Rdc :</w:t>
      </w:r>
    </w:p>
    <w:p w:rsidR="00000000" w:rsidDel="00000000" w:rsidP="00000000" w:rsidRDefault="00000000" w:rsidRPr="00000000" w14:paraId="0000000A">
      <w:pPr>
        <w:rPr>
          <w:b w:val="1"/>
          <w:color w:val="93c47d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numPr>
          <w:ilvl w:val="0"/>
          <w:numId w:val="3"/>
        </w:numPr>
        <w:ind w:left="720" w:hanging="360"/>
      </w:pPr>
      <w:r w:rsidDel="00000000" w:rsidR="00000000" w:rsidRPr="00000000">
        <w:rPr>
          <w:rtl w:val="0"/>
        </w:rPr>
        <w:t xml:space="preserve">F3 loué 530 € HC</w:t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>
          <w:b w:val="1"/>
          <w:color w:val="93c47d"/>
          <w:sz w:val="26"/>
          <w:szCs w:val="26"/>
        </w:rPr>
      </w:pPr>
      <w:r w:rsidDel="00000000" w:rsidR="00000000" w:rsidRPr="00000000">
        <w:rPr>
          <w:b w:val="1"/>
          <w:color w:val="93c47d"/>
          <w:sz w:val="26"/>
          <w:szCs w:val="26"/>
          <w:rtl w:val="0"/>
        </w:rPr>
        <w:t xml:space="preserve">1er étage droite :</w:t>
      </w:r>
    </w:p>
    <w:p w:rsidR="00000000" w:rsidDel="00000000" w:rsidP="00000000" w:rsidRDefault="00000000" w:rsidRPr="00000000" w14:paraId="0000000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F2 loué 470 € HC </w:t>
      </w:r>
    </w:p>
    <w:p w:rsidR="00000000" w:rsidDel="00000000" w:rsidP="00000000" w:rsidRDefault="00000000" w:rsidRPr="00000000" w14:paraId="0000001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b w:val="1"/>
          <w:color w:val="93c47d"/>
          <w:sz w:val="26"/>
          <w:szCs w:val="26"/>
        </w:rPr>
      </w:pPr>
      <w:r w:rsidDel="00000000" w:rsidR="00000000" w:rsidRPr="00000000">
        <w:rPr>
          <w:b w:val="1"/>
          <w:color w:val="93c47d"/>
          <w:sz w:val="26"/>
          <w:szCs w:val="26"/>
          <w:rtl w:val="0"/>
        </w:rPr>
        <w:t xml:space="preserve">1er étage gauche :</w:t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F2 vide 500 € HC</w:t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>
          <w:b w:val="1"/>
          <w:color w:val="93c47d"/>
          <w:sz w:val="26"/>
          <w:szCs w:val="26"/>
        </w:rPr>
      </w:pPr>
      <w:r w:rsidDel="00000000" w:rsidR="00000000" w:rsidRPr="00000000">
        <w:rPr>
          <w:b w:val="1"/>
          <w:color w:val="93c47d"/>
          <w:sz w:val="26"/>
          <w:szCs w:val="26"/>
          <w:rtl w:val="0"/>
        </w:rPr>
        <w:t xml:space="preserve">2ème étage :</w:t>
      </w:r>
    </w:p>
    <w:p w:rsidR="00000000" w:rsidDel="00000000" w:rsidP="00000000" w:rsidRDefault="00000000" w:rsidRPr="00000000" w14:paraId="0000001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F4 loué 680 € HC</w:t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b w:val="1"/>
          <w:color w:val="93c47d"/>
          <w:sz w:val="26"/>
          <w:szCs w:val="26"/>
          <w:rtl w:val="0"/>
        </w:rPr>
        <w:t xml:space="preserve">Combles : </w:t>
      </w:r>
      <w:r w:rsidDel="00000000" w:rsidR="00000000" w:rsidRPr="00000000">
        <w:rPr>
          <w:rtl w:val="0"/>
        </w:rPr>
        <w:t xml:space="preserve">Très grand volume et grandes hauteurs sous plafond (voir visite virtuelle)</w:t>
      </w:r>
    </w:p>
    <w:p w:rsidR="00000000" w:rsidDel="00000000" w:rsidP="00000000" w:rsidRDefault="00000000" w:rsidRPr="00000000" w14:paraId="0000001A">
      <w:pPr>
        <w:rPr>
          <w:b w:val="1"/>
          <w:color w:val="93c47d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F2 meublé, potentiel locatif 550 € HC </w:t>
      </w:r>
    </w:p>
    <w:p w:rsidR="00000000" w:rsidDel="00000000" w:rsidP="00000000" w:rsidRDefault="00000000" w:rsidRPr="00000000" w14:paraId="0000001C">
      <w:pPr>
        <w:numPr>
          <w:ilvl w:val="0"/>
          <w:numId w:val="2"/>
        </w:numPr>
        <w:ind w:left="720" w:hanging="360"/>
      </w:pPr>
      <w:r w:rsidDel="00000000" w:rsidR="00000000" w:rsidRPr="00000000">
        <w:rPr>
          <w:rtl w:val="0"/>
        </w:rPr>
        <w:t xml:space="preserve">F2 meublé, potentiel locatif 550 € HC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rPr>
          <w:b w:val="1"/>
          <w:color w:val="ff0000"/>
          <w:sz w:val="26"/>
          <w:szCs w:val="26"/>
        </w:rPr>
      </w:pPr>
      <w:r w:rsidDel="00000000" w:rsidR="00000000" w:rsidRPr="00000000">
        <w:rPr>
          <w:b w:val="1"/>
          <w:color w:val="ff0000"/>
          <w:sz w:val="26"/>
          <w:szCs w:val="26"/>
          <w:rtl w:val="0"/>
        </w:rPr>
        <w:t xml:space="preserve">Loyer total mensuel: </w:t>
      </w:r>
      <w:r w:rsidDel="00000000" w:rsidR="00000000" w:rsidRPr="00000000">
        <w:rPr>
          <w:sz w:val="26"/>
          <w:szCs w:val="26"/>
          <w:rtl w:val="0"/>
        </w:rPr>
        <w:t xml:space="preserve">3280 € hors charges</w:t>
      </w:r>
      <w:r w:rsidDel="00000000" w:rsidR="00000000" w:rsidRPr="00000000">
        <w:rPr>
          <w:b w:val="1"/>
          <w:color w:val="ff0000"/>
          <w:sz w:val="26"/>
          <w:szCs w:val="26"/>
          <w:rtl w:val="0"/>
        </w:rPr>
        <w:t xml:space="preserve"> </w:t>
      </w:r>
      <w:r w:rsidDel="00000000" w:rsidR="00000000" w:rsidRPr="00000000">
        <w:rPr>
          <w:b w:val="1"/>
          <w:color w:val="00c100"/>
          <w:rtl w:val="0"/>
        </w:rPr>
        <w:t xml:space="preserve">(Baux disponible sur demande)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>
          <w:sz w:val="26"/>
          <w:szCs w:val="26"/>
        </w:rPr>
      </w:pPr>
      <w:r w:rsidDel="00000000" w:rsidR="00000000" w:rsidRPr="00000000">
        <w:rPr>
          <w:b w:val="1"/>
          <w:color w:val="1155cc"/>
          <w:sz w:val="26"/>
          <w:szCs w:val="26"/>
          <w:rtl w:val="0"/>
        </w:rPr>
        <w:t xml:space="preserve">Surface :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sz w:val="26"/>
          <w:szCs w:val="26"/>
          <w:rtl w:val="0"/>
        </w:rPr>
        <w:t xml:space="preserve">environ 370m2 </w:t>
      </w:r>
    </w:p>
    <w:p w:rsidR="00000000" w:rsidDel="00000000" w:rsidP="00000000" w:rsidRDefault="00000000" w:rsidRPr="00000000" w14:paraId="0000002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>
          <w:sz w:val="26"/>
          <w:szCs w:val="26"/>
        </w:rPr>
      </w:pPr>
      <w:r w:rsidDel="00000000" w:rsidR="00000000" w:rsidRPr="00000000">
        <w:rPr>
          <w:b w:val="1"/>
          <w:color w:val="1155cc"/>
          <w:sz w:val="26"/>
          <w:szCs w:val="26"/>
          <w:rtl w:val="0"/>
        </w:rPr>
        <w:t xml:space="preserve">Taxe foncière :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sz w:val="26"/>
          <w:szCs w:val="26"/>
          <w:rtl w:val="0"/>
        </w:rPr>
        <w:t xml:space="preserve">environ 1440 € </w:t>
      </w:r>
    </w:p>
    <w:p w:rsidR="00000000" w:rsidDel="00000000" w:rsidP="00000000" w:rsidRDefault="00000000" w:rsidRPr="00000000" w14:paraId="00000024">
      <w:pPr>
        <w:rPr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>
          <w:sz w:val="26"/>
          <w:szCs w:val="26"/>
        </w:rPr>
      </w:pPr>
      <w:r w:rsidDel="00000000" w:rsidR="00000000" w:rsidRPr="00000000">
        <w:rPr>
          <w:b w:val="1"/>
          <w:color w:val="1155cc"/>
          <w:sz w:val="26"/>
          <w:szCs w:val="26"/>
          <w:rtl w:val="0"/>
        </w:rPr>
        <w:t xml:space="preserve">Prix de vente :</w:t>
      </w:r>
      <w:r w:rsidDel="00000000" w:rsidR="00000000" w:rsidRPr="00000000">
        <w:rPr>
          <w:sz w:val="26"/>
          <w:szCs w:val="26"/>
          <w:rtl w:val="0"/>
        </w:rPr>
        <w:t xml:space="preserve"> 368 000</w:t>
      </w:r>
      <w:r w:rsidDel="00000000" w:rsidR="00000000" w:rsidRPr="00000000">
        <w:rPr>
          <w:b w:val="1"/>
          <w:color w:val="1155cc"/>
          <w:sz w:val="26"/>
          <w:szCs w:val="26"/>
          <w:rtl w:val="0"/>
        </w:rPr>
        <w:t xml:space="preserve"> </w:t>
      </w:r>
      <w:r w:rsidDel="00000000" w:rsidR="00000000" w:rsidRPr="00000000">
        <w:rPr>
          <w:sz w:val="26"/>
          <w:szCs w:val="26"/>
          <w:rtl w:val="0"/>
        </w:rPr>
        <w:t xml:space="preserve">€ </w:t>
      </w:r>
    </w:p>
    <w:p w:rsidR="00000000" w:rsidDel="00000000" w:rsidP="00000000" w:rsidRDefault="00000000" w:rsidRPr="00000000" w14:paraId="00000026">
      <w:pPr>
        <w:rPr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rPr>
          <w:sz w:val="26"/>
          <w:szCs w:val="26"/>
        </w:rPr>
      </w:pPr>
      <w:r w:rsidDel="00000000" w:rsidR="00000000" w:rsidRPr="00000000">
        <w:rPr>
          <w:b w:val="1"/>
          <w:color w:val="1155cc"/>
          <w:sz w:val="26"/>
          <w:szCs w:val="26"/>
          <w:rtl w:val="0"/>
        </w:rPr>
        <w:t xml:space="preserve">Travaux</w:t>
      </w:r>
      <w:r w:rsidDel="00000000" w:rsidR="00000000" w:rsidRPr="00000000">
        <w:rPr>
          <w:sz w:val="26"/>
          <w:szCs w:val="26"/>
          <w:rtl w:val="0"/>
        </w:rPr>
        <w:t xml:space="preserve"> : 70 000 € pour réaliser le comble (isolation, revêtements, électricité, salle de bain, cuisine équipée, les meubles), rafraîchissement de la cage d’escalier, rafraîchissement du F2 au 1er étage à droite.</w:t>
      </w:r>
    </w:p>
    <w:p w:rsidR="00000000" w:rsidDel="00000000" w:rsidP="00000000" w:rsidRDefault="00000000" w:rsidRPr="00000000" w14:paraId="00000028">
      <w:pPr>
        <w:rPr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rPr>
          <w:b w:val="1"/>
          <w:color w:val="ff0000"/>
          <w:sz w:val="26"/>
          <w:szCs w:val="26"/>
        </w:rPr>
      </w:pPr>
      <w:r w:rsidDel="00000000" w:rsidR="00000000" w:rsidRPr="00000000">
        <w:rPr>
          <w:b w:val="1"/>
          <w:color w:val="ff0000"/>
          <w:sz w:val="26"/>
          <w:szCs w:val="26"/>
          <w:rtl w:val="0"/>
        </w:rPr>
        <w:t xml:space="preserve">Rentabilité brute : 9 % </w:t>
      </w:r>
    </w:p>
    <w:p w:rsidR="00000000" w:rsidDel="00000000" w:rsidP="00000000" w:rsidRDefault="00000000" w:rsidRPr="00000000" w14:paraId="0000002A">
      <w:pPr>
        <w:rPr>
          <w:b w:val="1"/>
          <w:color w:val="ff0000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rPr>
          <w:b w:val="1"/>
          <w:color w:val="ff0000"/>
          <w:sz w:val="26"/>
          <w:szCs w:val="26"/>
        </w:rPr>
      </w:pPr>
      <w:r w:rsidDel="00000000" w:rsidR="00000000" w:rsidRPr="00000000">
        <w:rPr>
          <w:b w:val="1"/>
          <w:color w:val="ff0000"/>
          <w:sz w:val="26"/>
          <w:szCs w:val="26"/>
          <w:rtl w:val="0"/>
        </w:rPr>
        <w:t xml:space="preserve">Simulation de financement :</w:t>
      </w:r>
    </w:p>
    <w:p w:rsidR="00000000" w:rsidDel="00000000" w:rsidP="00000000" w:rsidRDefault="00000000" w:rsidRPr="00000000" w14:paraId="0000002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rPr>
          <w:sz w:val="26"/>
          <w:szCs w:val="26"/>
        </w:rPr>
      </w:pPr>
      <w:r w:rsidDel="00000000" w:rsidR="00000000" w:rsidRPr="00000000">
        <w:rPr>
          <w:b w:val="1"/>
          <w:color w:val="93c47d"/>
          <w:sz w:val="26"/>
          <w:szCs w:val="26"/>
          <w:rtl w:val="0"/>
        </w:rPr>
        <w:t xml:space="preserve">Montant : </w:t>
      </w:r>
      <w:r w:rsidDel="00000000" w:rsidR="00000000" w:rsidRPr="00000000">
        <w:rPr>
          <w:sz w:val="26"/>
          <w:szCs w:val="26"/>
          <w:rtl w:val="0"/>
        </w:rPr>
        <w:t xml:space="preserve">438 000</w:t>
      </w:r>
      <w:r w:rsidDel="00000000" w:rsidR="00000000" w:rsidRPr="00000000">
        <w:rPr>
          <w:sz w:val="26"/>
          <w:szCs w:val="26"/>
          <w:rtl w:val="0"/>
        </w:rPr>
        <w:t xml:space="preserve"> € </w:t>
      </w:r>
    </w:p>
    <w:p w:rsidR="00000000" w:rsidDel="00000000" w:rsidP="00000000" w:rsidRDefault="00000000" w:rsidRPr="00000000" w14:paraId="0000002E">
      <w:pPr>
        <w:rPr>
          <w:sz w:val="26"/>
          <w:szCs w:val="26"/>
        </w:rPr>
      </w:pPr>
      <w:r w:rsidDel="00000000" w:rsidR="00000000" w:rsidRPr="00000000">
        <w:rPr>
          <w:b w:val="1"/>
          <w:color w:val="93c47d"/>
          <w:sz w:val="26"/>
          <w:szCs w:val="26"/>
          <w:rtl w:val="0"/>
        </w:rPr>
        <w:t xml:space="preserve">Durée :</w:t>
      </w:r>
      <w:r w:rsidDel="00000000" w:rsidR="00000000" w:rsidRPr="00000000">
        <w:rPr>
          <w:sz w:val="26"/>
          <w:szCs w:val="26"/>
          <w:rtl w:val="0"/>
        </w:rPr>
        <w:t xml:space="preserve"> 240 mois</w:t>
      </w:r>
    </w:p>
    <w:p w:rsidR="00000000" w:rsidDel="00000000" w:rsidP="00000000" w:rsidRDefault="00000000" w:rsidRPr="00000000" w14:paraId="0000002F">
      <w:pPr>
        <w:rPr>
          <w:sz w:val="26"/>
          <w:szCs w:val="26"/>
        </w:rPr>
      </w:pPr>
      <w:r w:rsidDel="00000000" w:rsidR="00000000" w:rsidRPr="00000000">
        <w:rPr>
          <w:b w:val="1"/>
          <w:color w:val="93c47d"/>
          <w:sz w:val="26"/>
          <w:szCs w:val="26"/>
          <w:rtl w:val="0"/>
        </w:rPr>
        <w:t xml:space="preserve">Mensualité : </w:t>
      </w:r>
      <w:r w:rsidDel="00000000" w:rsidR="00000000" w:rsidRPr="00000000">
        <w:rPr>
          <w:sz w:val="26"/>
          <w:szCs w:val="26"/>
          <w:rtl w:val="0"/>
        </w:rPr>
        <w:t xml:space="preserve">2000</w:t>
      </w:r>
      <w:r w:rsidDel="00000000" w:rsidR="00000000" w:rsidRPr="00000000">
        <w:rPr>
          <w:b w:val="1"/>
          <w:color w:val="93c47d"/>
          <w:sz w:val="26"/>
          <w:szCs w:val="26"/>
          <w:rtl w:val="0"/>
        </w:rPr>
        <w:t xml:space="preserve"> </w:t>
      </w:r>
      <w:r w:rsidDel="00000000" w:rsidR="00000000" w:rsidRPr="00000000">
        <w:rPr>
          <w:sz w:val="26"/>
          <w:szCs w:val="26"/>
          <w:rtl w:val="0"/>
        </w:rPr>
        <w:t xml:space="preserve">€</w:t>
        <w:tab/>
      </w:r>
    </w:p>
    <w:p w:rsidR="00000000" w:rsidDel="00000000" w:rsidP="00000000" w:rsidRDefault="00000000" w:rsidRPr="00000000" w14:paraId="00000030">
      <w:pPr>
        <w:rPr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rPr>
          <w:b w:val="1"/>
          <w:color w:val="93c47d"/>
          <w:sz w:val="26"/>
          <w:szCs w:val="26"/>
        </w:rPr>
      </w:pPr>
      <w:r w:rsidDel="00000000" w:rsidR="00000000" w:rsidRPr="00000000">
        <w:rPr>
          <w:b w:val="1"/>
          <w:color w:val="93c47d"/>
          <w:sz w:val="26"/>
          <w:szCs w:val="26"/>
          <w:rtl w:val="0"/>
        </w:rPr>
        <w:t xml:space="preserve">Charges : </w:t>
      </w:r>
    </w:p>
    <w:p w:rsidR="00000000" w:rsidDel="00000000" w:rsidP="00000000" w:rsidRDefault="00000000" w:rsidRPr="00000000" w14:paraId="0000003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rPr>
          <w:sz w:val="26"/>
          <w:szCs w:val="26"/>
        </w:rPr>
      </w:pPr>
      <w:r w:rsidDel="00000000" w:rsidR="00000000" w:rsidRPr="00000000">
        <w:rPr>
          <w:sz w:val="26"/>
          <w:szCs w:val="26"/>
          <w:rtl w:val="0"/>
        </w:rPr>
        <w:t xml:space="preserve">Crédit : 2000 €</w:t>
      </w:r>
    </w:p>
    <w:p w:rsidR="00000000" w:rsidDel="00000000" w:rsidP="00000000" w:rsidRDefault="00000000" w:rsidRPr="00000000" w14:paraId="00000035">
      <w:pPr>
        <w:rPr>
          <w:sz w:val="26"/>
          <w:szCs w:val="26"/>
        </w:rPr>
      </w:pPr>
      <w:r w:rsidDel="00000000" w:rsidR="00000000" w:rsidRPr="00000000">
        <w:rPr>
          <w:sz w:val="26"/>
          <w:szCs w:val="26"/>
          <w:rtl w:val="0"/>
        </w:rPr>
        <w:t xml:space="preserve">Taxe foncière : 120 €  </w:t>
      </w:r>
    </w:p>
    <w:p w:rsidR="00000000" w:rsidDel="00000000" w:rsidP="00000000" w:rsidRDefault="00000000" w:rsidRPr="00000000" w14:paraId="00000036">
      <w:pPr>
        <w:rPr>
          <w:sz w:val="26"/>
          <w:szCs w:val="26"/>
        </w:rPr>
      </w:pPr>
      <w:r w:rsidDel="00000000" w:rsidR="00000000" w:rsidRPr="00000000">
        <w:rPr>
          <w:sz w:val="26"/>
          <w:szCs w:val="26"/>
          <w:rtl w:val="0"/>
        </w:rPr>
        <w:t xml:space="preserve">Total : 2120 €</w:t>
      </w:r>
    </w:p>
    <w:p w:rsidR="00000000" w:rsidDel="00000000" w:rsidP="00000000" w:rsidRDefault="00000000" w:rsidRPr="00000000" w14:paraId="0000003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rPr>
          <w:b w:val="1"/>
          <w:color w:val="93c47d"/>
          <w:sz w:val="26"/>
          <w:szCs w:val="26"/>
        </w:rPr>
      </w:pPr>
      <w:r w:rsidDel="00000000" w:rsidR="00000000" w:rsidRPr="00000000">
        <w:rPr>
          <w:b w:val="1"/>
          <w:color w:val="ff0000"/>
          <w:sz w:val="26"/>
          <w:szCs w:val="26"/>
          <w:rtl w:val="0"/>
        </w:rPr>
        <w:t xml:space="preserve">Résultat : </w:t>
      </w:r>
      <w:r w:rsidDel="00000000" w:rsidR="00000000" w:rsidRPr="00000000">
        <w:rPr>
          <w:b w:val="1"/>
          <w:color w:val="93c47d"/>
          <w:sz w:val="26"/>
          <w:szCs w:val="26"/>
          <w:rtl w:val="0"/>
        </w:rPr>
        <w:t xml:space="preserve">+ 1160 €</w:t>
      </w:r>
      <w:r w:rsidDel="00000000" w:rsidR="00000000" w:rsidRPr="00000000">
        <w:rPr>
          <w:b w:val="1"/>
          <w:color w:val="ff0000"/>
          <w:sz w:val="26"/>
          <w:szCs w:val="26"/>
          <w:rtl w:val="0"/>
        </w:rPr>
        <w:t xml:space="preserve"> </w:t>
      </w:r>
      <w:r w:rsidDel="00000000" w:rsidR="00000000" w:rsidRPr="00000000">
        <w:rPr>
          <w:b w:val="1"/>
          <w:color w:val="93c47d"/>
          <w:sz w:val="26"/>
          <w:szCs w:val="26"/>
          <w:rtl w:val="0"/>
        </w:rPr>
        <w:t xml:space="preserve">/ mois</w:t>
      </w:r>
    </w:p>
    <w:p w:rsidR="00000000" w:rsidDel="00000000" w:rsidP="00000000" w:rsidRDefault="00000000" w:rsidRPr="00000000" w14:paraId="0000003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rPr>
          <w:b w:val="1"/>
          <w:color w:val="1155cc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rPr>
          <w:b w:val="1"/>
          <w:color w:val="1155cc"/>
          <w:sz w:val="28"/>
          <w:szCs w:val="28"/>
        </w:rPr>
      </w:pPr>
      <w:r w:rsidDel="00000000" w:rsidR="00000000" w:rsidRPr="00000000">
        <w:rPr>
          <w:b w:val="1"/>
          <w:color w:val="1155cc"/>
          <w:sz w:val="28"/>
          <w:szCs w:val="28"/>
          <w:rtl w:val="0"/>
        </w:rPr>
        <w:t xml:space="preserve">Plan du secteur</w:t>
      </w:r>
    </w:p>
    <w:p w:rsidR="00000000" w:rsidDel="00000000" w:rsidP="00000000" w:rsidRDefault="00000000" w:rsidRPr="00000000" w14:paraId="0000003E">
      <w:pPr>
        <w:rPr>
          <w:b w:val="1"/>
          <w:color w:val="1155cc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>
          <w:b w:val="1"/>
          <w:color w:val="1155cc"/>
          <w:sz w:val="28"/>
          <w:szCs w:val="28"/>
        </w:rPr>
      </w:pPr>
      <w:r w:rsidDel="00000000" w:rsidR="00000000" w:rsidRPr="00000000">
        <w:rPr>
          <w:b w:val="1"/>
          <w:color w:val="1155cc"/>
          <w:sz w:val="28"/>
          <w:szCs w:val="28"/>
        </w:rPr>
        <w:drawing>
          <wp:inline distB="114300" distT="114300" distL="114300" distR="114300">
            <wp:extent cx="5731200" cy="2552700"/>
            <wp:effectExtent b="0" l="0" r="0" t="0"/>
            <wp:docPr id="1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552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rPr>
          <w:b w:val="1"/>
          <w:color w:val="ff0000"/>
          <w:sz w:val="26"/>
          <w:szCs w:val="26"/>
        </w:rPr>
      </w:pPr>
      <w:r w:rsidDel="00000000" w:rsidR="00000000" w:rsidRPr="00000000">
        <w:rPr>
          <w:b w:val="1"/>
          <w:color w:val="ff0000"/>
          <w:sz w:val="26"/>
          <w:szCs w:val="26"/>
          <w:rtl w:val="0"/>
        </w:rPr>
        <w:t xml:space="preserve">1 </w:t>
      </w:r>
      <w:r w:rsidDel="00000000" w:rsidR="00000000" w:rsidRPr="00000000">
        <w:rPr>
          <w:sz w:val="26"/>
          <w:szCs w:val="26"/>
          <w:rtl w:val="0"/>
        </w:rPr>
        <w:t xml:space="preserve">- Localisation de l’immeuble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rPr>
          <w:sz w:val="26"/>
          <w:szCs w:val="26"/>
        </w:rPr>
      </w:pPr>
      <w:r w:rsidDel="00000000" w:rsidR="00000000" w:rsidRPr="00000000">
        <w:rPr>
          <w:b w:val="1"/>
          <w:color w:val="ff0000"/>
          <w:sz w:val="26"/>
          <w:szCs w:val="26"/>
          <w:rtl w:val="0"/>
        </w:rPr>
        <w:t xml:space="preserve">2 </w:t>
      </w:r>
      <w:r w:rsidDel="00000000" w:rsidR="00000000" w:rsidRPr="00000000">
        <w:rPr>
          <w:sz w:val="26"/>
          <w:szCs w:val="26"/>
          <w:rtl w:val="0"/>
        </w:rPr>
        <w:t xml:space="preserve">-</w:t>
      </w:r>
      <w:r w:rsidDel="00000000" w:rsidR="00000000" w:rsidRPr="00000000">
        <w:rPr>
          <w:b w:val="1"/>
          <w:color w:val="ff0000"/>
          <w:sz w:val="26"/>
          <w:szCs w:val="26"/>
          <w:rtl w:val="0"/>
        </w:rPr>
        <w:t xml:space="preserve"> </w:t>
      </w:r>
      <w:r w:rsidDel="00000000" w:rsidR="00000000" w:rsidRPr="00000000">
        <w:rPr>
          <w:sz w:val="26"/>
          <w:szCs w:val="26"/>
          <w:rtl w:val="0"/>
        </w:rPr>
        <w:t xml:space="preserve">Marché couvert</w:t>
      </w:r>
    </w:p>
    <w:p w:rsidR="00000000" w:rsidDel="00000000" w:rsidP="00000000" w:rsidRDefault="00000000" w:rsidRPr="00000000" w14:paraId="00000043">
      <w:pPr>
        <w:rPr>
          <w:b w:val="1"/>
          <w:color w:val="ff0000"/>
          <w:sz w:val="26"/>
          <w:szCs w:val="26"/>
        </w:rPr>
      </w:pPr>
      <w:r w:rsidDel="00000000" w:rsidR="00000000" w:rsidRPr="00000000">
        <w:rPr>
          <w:b w:val="1"/>
          <w:color w:val="ff0000"/>
          <w:sz w:val="26"/>
          <w:szCs w:val="26"/>
          <w:rtl w:val="0"/>
        </w:rPr>
        <w:t xml:space="preserve">3 </w:t>
      </w:r>
      <w:r w:rsidDel="00000000" w:rsidR="00000000" w:rsidRPr="00000000">
        <w:rPr>
          <w:sz w:val="26"/>
          <w:szCs w:val="26"/>
          <w:rtl w:val="0"/>
        </w:rPr>
        <w:t xml:space="preserve">- Clinique du Diaconat-Roosevelt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rPr>
          <w:b w:val="1"/>
          <w:color w:val="ff0000"/>
          <w:sz w:val="26"/>
          <w:szCs w:val="26"/>
        </w:rPr>
      </w:pPr>
      <w:r w:rsidDel="00000000" w:rsidR="00000000" w:rsidRPr="00000000">
        <w:rPr>
          <w:b w:val="1"/>
          <w:color w:val="ff0000"/>
          <w:sz w:val="26"/>
          <w:szCs w:val="26"/>
          <w:rtl w:val="0"/>
        </w:rPr>
        <w:t xml:space="preserve">4 </w:t>
      </w:r>
      <w:r w:rsidDel="00000000" w:rsidR="00000000" w:rsidRPr="00000000">
        <w:rPr>
          <w:sz w:val="26"/>
          <w:szCs w:val="26"/>
          <w:rtl w:val="0"/>
        </w:rPr>
        <w:t xml:space="preserve">-</w:t>
      </w:r>
      <w:r w:rsidDel="00000000" w:rsidR="00000000" w:rsidRPr="00000000">
        <w:rPr>
          <w:b w:val="1"/>
          <w:color w:val="ff0000"/>
          <w:sz w:val="26"/>
          <w:szCs w:val="26"/>
          <w:rtl w:val="0"/>
        </w:rPr>
        <w:t xml:space="preserve"> </w:t>
      </w:r>
      <w:r w:rsidDel="00000000" w:rsidR="00000000" w:rsidRPr="00000000">
        <w:rPr>
          <w:sz w:val="26"/>
          <w:szCs w:val="26"/>
          <w:rtl w:val="0"/>
        </w:rPr>
        <w:t xml:space="preserve">Centre ville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rPr>
          <w:sz w:val="26"/>
          <w:szCs w:val="26"/>
        </w:rPr>
      </w:pPr>
      <w:r w:rsidDel="00000000" w:rsidR="00000000" w:rsidRPr="00000000">
        <w:rPr>
          <w:b w:val="1"/>
          <w:color w:val="ff0000"/>
          <w:sz w:val="26"/>
          <w:szCs w:val="26"/>
          <w:rtl w:val="0"/>
        </w:rPr>
        <w:t xml:space="preserve">5 </w:t>
      </w:r>
      <w:r w:rsidDel="00000000" w:rsidR="00000000" w:rsidRPr="00000000">
        <w:rPr>
          <w:sz w:val="26"/>
          <w:szCs w:val="26"/>
          <w:rtl w:val="0"/>
        </w:rPr>
        <w:t xml:space="preserve">- Lycée Albert Schweitzer </w:t>
      </w:r>
    </w:p>
    <w:p w:rsidR="00000000" w:rsidDel="00000000" w:rsidP="00000000" w:rsidRDefault="00000000" w:rsidRPr="00000000" w14:paraId="00000046">
      <w:pPr>
        <w:rPr>
          <w:sz w:val="26"/>
          <w:szCs w:val="26"/>
        </w:rPr>
      </w:pPr>
      <w:r w:rsidDel="00000000" w:rsidR="00000000" w:rsidRPr="00000000">
        <w:rPr>
          <w:b w:val="1"/>
          <w:color w:val="ff0000"/>
          <w:sz w:val="26"/>
          <w:szCs w:val="26"/>
          <w:rtl w:val="0"/>
        </w:rPr>
        <w:t xml:space="preserve">6 </w:t>
      </w:r>
      <w:r w:rsidDel="00000000" w:rsidR="00000000" w:rsidRPr="00000000">
        <w:rPr>
          <w:sz w:val="26"/>
          <w:szCs w:val="26"/>
          <w:rtl w:val="0"/>
        </w:rPr>
        <w:t xml:space="preserve">- Lycée Lambert</w:t>
      </w:r>
    </w:p>
    <w:p w:rsidR="00000000" w:rsidDel="00000000" w:rsidP="00000000" w:rsidRDefault="00000000" w:rsidRPr="00000000" w14:paraId="00000047">
      <w:pPr>
        <w:rPr>
          <w:b w:val="1"/>
          <w:color w:val="ff0000"/>
          <w:sz w:val="26"/>
          <w:szCs w:val="26"/>
        </w:rPr>
      </w:pPr>
      <w:r w:rsidDel="00000000" w:rsidR="00000000" w:rsidRPr="00000000">
        <w:rPr>
          <w:b w:val="1"/>
          <w:color w:val="ff0000"/>
          <w:sz w:val="26"/>
          <w:szCs w:val="26"/>
          <w:rtl w:val="0"/>
        </w:rPr>
        <w:t xml:space="preserve">7 </w:t>
      </w:r>
      <w:r w:rsidDel="00000000" w:rsidR="00000000" w:rsidRPr="00000000">
        <w:rPr>
          <w:sz w:val="26"/>
          <w:szCs w:val="26"/>
          <w:rtl w:val="0"/>
        </w:rPr>
        <w:t xml:space="preserve">- Mairie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rPr/>
      </w:pPr>
      <w:r w:rsidDel="00000000" w:rsidR="00000000" w:rsidRPr="00000000">
        <w:rPr>
          <w:b w:val="1"/>
          <w:color w:val="ff0000"/>
          <w:sz w:val="26"/>
          <w:szCs w:val="26"/>
          <w:rtl w:val="0"/>
        </w:rPr>
        <w:t xml:space="preserve">8 </w:t>
      </w:r>
      <w:r w:rsidDel="00000000" w:rsidR="00000000" w:rsidRPr="00000000">
        <w:rPr>
          <w:sz w:val="26"/>
          <w:szCs w:val="26"/>
          <w:rtl w:val="0"/>
        </w:rPr>
        <w:t xml:space="preserve">- Ecole élémentaire thérèse</w:t>
      </w: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fr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yperlink" Target="https://my.matterport.com/show/?m=j5ZgcWLUhW4" TargetMode="External"/><Relationship Id="rId7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